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A57" w:rsidRPr="00857AA6" w:rsidRDefault="00C35A57" w:rsidP="00BC39E1">
      <w:pPr>
        <w:tabs>
          <w:tab w:val="left" w:pos="851"/>
        </w:tabs>
        <w:spacing w:after="120" w:line="360" w:lineRule="auto"/>
        <w:ind w:firstLine="851"/>
        <w:jc w:val="center"/>
        <w:rPr>
          <w:rFonts w:ascii="Tahoma" w:hAnsi="Tahoma" w:cs="Tahoma"/>
          <w:b/>
          <w:sz w:val="20"/>
          <w:szCs w:val="20"/>
          <w:lang w:val="en-GB" w:eastAsia="en-GB"/>
        </w:rPr>
      </w:pPr>
    </w:p>
    <w:p w:rsidR="00C35A57" w:rsidRPr="00857AA6" w:rsidRDefault="00C35A57" w:rsidP="00BC39E1">
      <w:pPr>
        <w:tabs>
          <w:tab w:val="left" w:pos="851"/>
        </w:tabs>
        <w:spacing w:after="120" w:line="360" w:lineRule="auto"/>
        <w:ind w:firstLine="851"/>
        <w:jc w:val="center"/>
        <w:rPr>
          <w:rFonts w:ascii="Tahoma" w:hAnsi="Tahoma" w:cs="Tahoma"/>
          <w:b/>
          <w:sz w:val="20"/>
          <w:szCs w:val="20"/>
          <w:lang w:eastAsia="en-GB"/>
        </w:rPr>
      </w:pPr>
      <w:r w:rsidRPr="00857AA6">
        <w:rPr>
          <w:rFonts w:ascii="Tahoma" w:hAnsi="Tahoma" w:cs="Tahoma"/>
          <w:b/>
          <w:sz w:val="20"/>
          <w:szCs w:val="20"/>
          <w:lang w:eastAsia="en-GB"/>
        </w:rPr>
        <w:t xml:space="preserve">Информация за проект </w:t>
      </w:r>
      <w:r w:rsidR="00857AA6" w:rsidRPr="00857AA6">
        <w:rPr>
          <w:rFonts w:ascii="Tahoma" w:hAnsi="Tahoma" w:cs="Tahoma"/>
          <w:b/>
          <w:sz w:val="20"/>
          <w:szCs w:val="20"/>
          <w:lang w:val="en-US" w:eastAsia="en-GB"/>
        </w:rPr>
        <w:t>BG16RFOP002-6.002-0433-C01</w:t>
      </w:r>
    </w:p>
    <w:p w:rsidR="0008023C" w:rsidRPr="00857AA6" w:rsidRDefault="00DD0745" w:rsidP="00BC39E1">
      <w:pPr>
        <w:tabs>
          <w:tab w:val="left" w:pos="851"/>
        </w:tabs>
        <w:spacing w:after="120" w:line="360" w:lineRule="auto"/>
        <w:ind w:firstLine="851"/>
        <w:jc w:val="center"/>
        <w:rPr>
          <w:rFonts w:ascii="Tahoma" w:hAnsi="Tahoma" w:cs="Tahoma"/>
          <w:b/>
          <w:sz w:val="20"/>
          <w:szCs w:val="20"/>
          <w:lang w:eastAsia="en-GB"/>
        </w:rPr>
      </w:pPr>
      <w:r w:rsidRPr="00857AA6">
        <w:rPr>
          <w:rFonts w:ascii="Tahoma" w:hAnsi="Tahoma" w:cs="Tahoma"/>
          <w:b/>
          <w:sz w:val="20"/>
          <w:szCs w:val="20"/>
          <w:lang w:eastAsia="en-GB"/>
        </w:rPr>
        <w:t>„</w:t>
      </w:r>
      <w:r w:rsidRPr="00857AA6">
        <w:rPr>
          <w:rFonts w:ascii="Tahoma" w:hAnsi="Tahoma" w:cs="Tahoma"/>
          <w:b/>
          <w:sz w:val="20"/>
          <w:szCs w:val="20"/>
          <w:lang w:val="en-US" w:eastAsia="en-GB"/>
        </w:rPr>
        <w:t>Възстановяване на МСП чрез подобряване на енергийната ефективност</w:t>
      </w:r>
      <w:r w:rsidRPr="00857AA6">
        <w:rPr>
          <w:rFonts w:ascii="Tahoma" w:hAnsi="Tahoma" w:cs="Tahoma"/>
          <w:b/>
          <w:sz w:val="20"/>
          <w:szCs w:val="20"/>
          <w:lang w:eastAsia="en-GB"/>
        </w:rPr>
        <w:t>”</w:t>
      </w:r>
    </w:p>
    <w:p w:rsidR="00DD0745" w:rsidRPr="00857AA6" w:rsidRDefault="00DD0745" w:rsidP="00DD0745">
      <w:pPr>
        <w:tabs>
          <w:tab w:val="left" w:pos="851"/>
        </w:tabs>
        <w:spacing w:after="120" w:line="360" w:lineRule="auto"/>
        <w:ind w:firstLine="851"/>
        <w:jc w:val="center"/>
        <w:rPr>
          <w:rFonts w:ascii="Tahoma" w:hAnsi="Tahoma" w:cs="Tahoma"/>
          <w:b/>
          <w:sz w:val="20"/>
          <w:szCs w:val="20"/>
          <w:lang w:eastAsia="en-GB"/>
        </w:rPr>
      </w:pPr>
      <w:r w:rsidRPr="00857AA6">
        <w:rPr>
          <w:rFonts w:ascii="Tahoma" w:hAnsi="Tahoma" w:cs="Tahoma"/>
          <w:b/>
          <w:sz w:val="20"/>
          <w:szCs w:val="20"/>
          <w:lang w:eastAsia="en-GB"/>
        </w:rPr>
        <w:t>Процедура BG16RFOP002-6.002 „Възстановяване на МСП чрез подобряване на енергийната ефективност“</w:t>
      </w:r>
    </w:p>
    <w:p w:rsidR="00340017" w:rsidRPr="00857AA6" w:rsidRDefault="00B268F2" w:rsidP="00BC39E1">
      <w:pPr>
        <w:pStyle w:val="HTMLPreformatted"/>
        <w:spacing w:after="120" w:line="360" w:lineRule="auto"/>
        <w:ind w:firstLine="851"/>
        <w:jc w:val="both"/>
        <w:rPr>
          <w:rFonts w:ascii="Tahoma" w:hAnsi="Tahoma" w:cs="Tahoma"/>
          <w:sz w:val="20"/>
          <w:szCs w:val="20"/>
          <w:lang w:val="bg-BG" w:eastAsia="bg-BG"/>
        </w:rPr>
      </w:pPr>
      <w:r w:rsidRPr="00857AA6">
        <w:rPr>
          <w:rFonts w:ascii="Tahoma" w:hAnsi="Tahoma" w:cs="Tahoma"/>
          <w:sz w:val="20"/>
          <w:szCs w:val="20"/>
          <w:lang w:val="bg-BG" w:eastAsia="bg-BG"/>
        </w:rPr>
        <w:tab/>
      </w:r>
      <w:r w:rsidR="007725DF" w:rsidRPr="00857AA6">
        <w:rPr>
          <w:rFonts w:ascii="Tahoma" w:hAnsi="Tahoma" w:cs="Tahoma"/>
          <w:sz w:val="20"/>
          <w:szCs w:val="20"/>
          <w:lang w:val="bg-BG" w:eastAsia="bg-BG"/>
        </w:rPr>
        <w:t xml:space="preserve">На </w:t>
      </w:r>
      <w:r w:rsidR="00DD0745" w:rsidRPr="00857AA6">
        <w:rPr>
          <w:rFonts w:ascii="Tahoma" w:hAnsi="Tahoma" w:cs="Tahoma"/>
          <w:sz w:val="20"/>
          <w:szCs w:val="20"/>
          <w:lang w:eastAsia="bg-BG"/>
        </w:rPr>
        <w:t>21</w:t>
      </w:r>
      <w:r w:rsidR="00DD0745" w:rsidRPr="00857AA6">
        <w:rPr>
          <w:rFonts w:ascii="Tahoma" w:hAnsi="Tahoma" w:cs="Tahoma"/>
          <w:sz w:val="20"/>
          <w:szCs w:val="20"/>
          <w:lang w:val="bg-BG" w:eastAsia="bg-BG"/>
        </w:rPr>
        <w:t>.</w:t>
      </w:r>
      <w:r w:rsidR="00DD0745" w:rsidRPr="00857AA6">
        <w:rPr>
          <w:rFonts w:ascii="Tahoma" w:hAnsi="Tahoma" w:cs="Tahoma"/>
          <w:sz w:val="20"/>
          <w:szCs w:val="20"/>
          <w:lang w:eastAsia="bg-BG"/>
        </w:rPr>
        <w:t>09</w:t>
      </w:r>
      <w:r w:rsidR="00DD0745" w:rsidRPr="00857AA6">
        <w:rPr>
          <w:rFonts w:ascii="Tahoma" w:hAnsi="Tahoma" w:cs="Tahoma"/>
          <w:sz w:val="20"/>
          <w:szCs w:val="20"/>
          <w:lang w:val="bg-BG" w:eastAsia="bg-BG"/>
        </w:rPr>
        <w:t xml:space="preserve">.2022 </w:t>
      </w:r>
      <w:r w:rsidR="00857AA6">
        <w:rPr>
          <w:rFonts w:ascii="Tahoma" w:hAnsi="Tahoma" w:cs="Tahoma"/>
          <w:sz w:val="20"/>
          <w:szCs w:val="20"/>
          <w:lang w:val="bg-BG" w:eastAsia="bg-BG"/>
        </w:rPr>
        <w:t>старира изпълнението на</w:t>
      </w:r>
      <w:r w:rsidR="00C35A57" w:rsidRPr="00857AA6">
        <w:rPr>
          <w:rFonts w:ascii="Tahoma" w:hAnsi="Tahoma" w:cs="Tahoma"/>
          <w:sz w:val="20"/>
          <w:szCs w:val="20"/>
          <w:lang w:val="bg-BG" w:eastAsia="bg-BG"/>
        </w:rPr>
        <w:t xml:space="preserve"> </w:t>
      </w:r>
      <w:r w:rsidR="007725DF" w:rsidRPr="00857AA6">
        <w:rPr>
          <w:rFonts w:ascii="Tahoma" w:hAnsi="Tahoma" w:cs="Tahoma"/>
          <w:sz w:val="20"/>
          <w:szCs w:val="20"/>
          <w:lang w:val="bg-BG" w:eastAsia="bg-BG"/>
        </w:rPr>
        <w:t>проект</w:t>
      </w:r>
      <w:r w:rsidR="008165D6" w:rsidRPr="00857AA6">
        <w:rPr>
          <w:rFonts w:ascii="Tahoma" w:hAnsi="Tahoma" w:cs="Tahoma"/>
          <w:sz w:val="20"/>
          <w:szCs w:val="20"/>
          <w:lang w:val="bg-BG" w:eastAsia="bg-BG"/>
        </w:rPr>
        <w:t xml:space="preserve"> </w:t>
      </w:r>
      <w:r w:rsidR="00C35A57" w:rsidRPr="00857AA6">
        <w:rPr>
          <w:rFonts w:ascii="Tahoma" w:hAnsi="Tahoma" w:cs="Tahoma"/>
          <w:sz w:val="20"/>
          <w:szCs w:val="20"/>
          <w:lang w:val="bg-BG" w:eastAsia="bg-BG"/>
        </w:rPr>
        <w:t>„</w:t>
      </w:r>
      <w:r w:rsidR="00DD0745" w:rsidRPr="00857AA6">
        <w:rPr>
          <w:rFonts w:ascii="Tahoma" w:hAnsi="Tahoma" w:cs="Tahoma"/>
          <w:sz w:val="20"/>
          <w:szCs w:val="20"/>
          <w:lang w:val="bg-BG" w:eastAsia="bg-BG"/>
        </w:rPr>
        <w:t>Възстановяване на МСП чрез подобряване на енергийната ефективност</w:t>
      </w:r>
      <w:r w:rsidR="00C35A57" w:rsidRPr="00857AA6">
        <w:rPr>
          <w:rFonts w:ascii="Tahoma" w:hAnsi="Tahoma" w:cs="Tahoma"/>
          <w:sz w:val="20"/>
          <w:szCs w:val="20"/>
          <w:lang w:val="bg-BG" w:eastAsia="bg-BG"/>
        </w:rPr>
        <w:t>”</w:t>
      </w:r>
      <w:r w:rsidR="007725DF" w:rsidRPr="00857AA6">
        <w:rPr>
          <w:rFonts w:ascii="Tahoma" w:hAnsi="Tahoma" w:cs="Tahoma"/>
          <w:sz w:val="20"/>
          <w:szCs w:val="20"/>
          <w:lang w:val="bg-BG" w:eastAsia="bg-BG"/>
        </w:rPr>
        <w:t xml:space="preserve">, </w:t>
      </w:r>
      <w:r w:rsidR="00857AA6">
        <w:rPr>
          <w:rFonts w:ascii="Tahoma" w:hAnsi="Tahoma" w:cs="Tahoma"/>
          <w:sz w:val="20"/>
          <w:szCs w:val="20"/>
          <w:lang w:val="bg-BG" w:eastAsia="bg-BG"/>
        </w:rPr>
        <w:t>с бенефициент „Лесилмаш” ЕОО</w:t>
      </w:r>
      <w:r w:rsidR="00DD0745" w:rsidRPr="00857AA6">
        <w:rPr>
          <w:rFonts w:ascii="Tahoma" w:hAnsi="Tahoma" w:cs="Tahoma"/>
          <w:sz w:val="20"/>
          <w:szCs w:val="20"/>
          <w:lang w:val="bg-BG" w:eastAsia="bg-BG"/>
        </w:rPr>
        <w:t xml:space="preserve">Д, </w:t>
      </w:r>
      <w:r w:rsidR="007725DF" w:rsidRPr="00857AA6">
        <w:rPr>
          <w:rFonts w:ascii="Tahoma" w:hAnsi="Tahoma" w:cs="Tahoma"/>
          <w:sz w:val="20"/>
          <w:szCs w:val="20"/>
          <w:lang w:val="bg-BG" w:eastAsia="bg-BG"/>
        </w:rPr>
        <w:t xml:space="preserve">номер на АДПБФП </w:t>
      </w:r>
      <w:r w:rsidR="00DD0745" w:rsidRPr="00857AA6">
        <w:rPr>
          <w:rFonts w:ascii="Tahoma" w:hAnsi="Tahoma" w:cs="Tahoma"/>
          <w:sz w:val="20"/>
          <w:szCs w:val="20"/>
          <w:lang w:val="bg-BG" w:eastAsia="bg-BG"/>
        </w:rPr>
        <w:t>BG16RFOP002-6.002-0107-C01</w:t>
      </w:r>
      <w:r w:rsidR="007725DF" w:rsidRPr="00857AA6">
        <w:rPr>
          <w:rFonts w:ascii="Tahoma" w:hAnsi="Tahoma" w:cs="Tahoma"/>
          <w:sz w:val="20"/>
          <w:szCs w:val="20"/>
          <w:lang w:val="bg-BG" w:eastAsia="bg-BG"/>
        </w:rPr>
        <w:t>.</w:t>
      </w:r>
    </w:p>
    <w:p w:rsidR="00340017" w:rsidRPr="00857AA6" w:rsidRDefault="00987E9C" w:rsidP="00BC39E1">
      <w:pPr>
        <w:spacing w:after="120" w:line="360" w:lineRule="auto"/>
        <w:ind w:firstLine="851"/>
        <w:jc w:val="both"/>
        <w:rPr>
          <w:rFonts w:ascii="Tahoma" w:hAnsi="Tahoma" w:cs="Tahoma"/>
          <w:sz w:val="20"/>
          <w:szCs w:val="20"/>
        </w:rPr>
      </w:pPr>
      <w:r w:rsidRPr="00857AA6">
        <w:rPr>
          <w:rFonts w:ascii="Tahoma" w:hAnsi="Tahoma" w:cs="Tahoma"/>
          <w:sz w:val="20"/>
          <w:szCs w:val="20"/>
        </w:rPr>
        <w:t>Общата стойност на проекта</w:t>
      </w:r>
      <w:r w:rsidR="00696B58" w:rsidRPr="00857AA6">
        <w:rPr>
          <w:rFonts w:ascii="Tahoma" w:hAnsi="Tahoma" w:cs="Tahoma"/>
          <w:sz w:val="20"/>
          <w:szCs w:val="20"/>
        </w:rPr>
        <w:t xml:space="preserve"> е</w:t>
      </w:r>
      <w:r w:rsidR="00485596" w:rsidRPr="00857AA6">
        <w:rPr>
          <w:rFonts w:ascii="Tahoma" w:hAnsi="Tahoma" w:cs="Tahoma"/>
          <w:sz w:val="20"/>
          <w:szCs w:val="20"/>
        </w:rPr>
        <w:t xml:space="preserve"> </w:t>
      </w:r>
      <w:r w:rsidR="00256E22">
        <w:rPr>
          <w:rFonts w:ascii="Tahoma" w:hAnsi="Tahoma" w:cs="Tahoma"/>
          <w:sz w:val="20"/>
          <w:szCs w:val="20"/>
        </w:rPr>
        <w:t>287 9</w:t>
      </w:r>
      <w:r w:rsidR="00DD0745" w:rsidRPr="00857AA6">
        <w:rPr>
          <w:rFonts w:ascii="Tahoma" w:hAnsi="Tahoma" w:cs="Tahoma"/>
          <w:sz w:val="20"/>
          <w:szCs w:val="20"/>
        </w:rPr>
        <w:t>00</w:t>
      </w:r>
      <w:r w:rsidR="00696B58" w:rsidRPr="00857AA6">
        <w:rPr>
          <w:rFonts w:ascii="Tahoma" w:hAnsi="Tahoma" w:cs="Tahoma"/>
          <w:sz w:val="20"/>
          <w:szCs w:val="20"/>
        </w:rPr>
        <w:t xml:space="preserve"> лева, от които </w:t>
      </w:r>
      <w:r w:rsidR="00256E22" w:rsidRPr="00256E22">
        <w:rPr>
          <w:rFonts w:ascii="Tahoma" w:hAnsi="Tahoma" w:cs="Tahoma"/>
          <w:sz w:val="20"/>
          <w:szCs w:val="20"/>
        </w:rPr>
        <w:t>143 950.00</w:t>
      </w:r>
      <w:r w:rsidR="00256E22">
        <w:rPr>
          <w:rFonts w:ascii="Tahoma" w:hAnsi="Tahoma" w:cs="Tahoma"/>
          <w:sz w:val="20"/>
          <w:szCs w:val="20"/>
        </w:rPr>
        <w:t xml:space="preserve"> </w:t>
      </w:r>
      <w:r w:rsidR="00696B58" w:rsidRPr="00857AA6">
        <w:rPr>
          <w:rFonts w:ascii="Tahoma" w:hAnsi="Tahoma" w:cs="Tahoma"/>
          <w:sz w:val="20"/>
          <w:szCs w:val="20"/>
        </w:rPr>
        <w:t>лева безвъзмездно финансиране</w:t>
      </w:r>
      <w:r w:rsidR="00517D40" w:rsidRPr="00857AA6">
        <w:rPr>
          <w:rFonts w:ascii="Tahoma" w:hAnsi="Tahoma" w:cs="Tahoma"/>
          <w:sz w:val="20"/>
          <w:szCs w:val="20"/>
        </w:rPr>
        <w:t xml:space="preserve"> от Европейския съюз чрез Е</w:t>
      </w:r>
      <w:r w:rsidR="000E29BB" w:rsidRPr="00857AA6">
        <w:rPr>
          <w:rFonts w:ascii="Tahoma" w:hAnsi="Tahoma" w:cs="Tahoma"/>
          <w:sz w:val="20"/>
          <w:szCs w:val="20"/>
        </w:rPr>
        <w:t>вропейския фонд за регионално развитие</w:t>
      </w:r>
      <w:r w:rsidR="00C35A57" w:rsidRPr="00857AA6">
        <w:rPr>
          <w:rFonts w:ascii="Tahoma" w:hAnsi="Tahoma" w:cs="Tahoma"/>
          <w:sz w:val="20"/>
          <w:szCs w:val="20"/>
        </w:rPr>
        <w:t xml:space="preserve"> и 0.00</w:t>
      </w:r>
      <w:r w:rsidR="000C4025" w:rsidRPr="00857AA6">
        <w:rPr>
          <w:rFonts w:ascii="Tahoma" w:hAnsi="Tahoma" w:cs="Tahoma"/>
          <w:sz w:val="20"/>
          <w:szCs w:val="20"/>
        </w:rPr>
        <w:t xml:space="preserve"> </w:t>
      </w:r>
      <w:r w:rsidR="00517D40" w:rsidRPr="00857AA6">
        <w:rPr>
          <w:rFonts w:ascii="Tahoma" w:hAnsi="Tahoma" w:cs="Tahoma"/>
          <w:sz w:val="20"/>
          <w:szCs w:val="20"/>
        </w:rPr>
        <w:t xml:space="preserve">лева – национално </w:t>
      </w:r>
      <w:r w:rsidR="00432000" w:rsidRPr="00857AA6">
        <w:rPr>
          <w:rFonts w:ascii="Tahoma" w:hAnsi="Tahoma" w:cs="Tahoma"/>
          <w:sz w:val="20"/>
          <w:szCs w:val="20"/>
        </w:rPr>
        <w:t>съ</w:t>
      </w:r>
      <w:r w:rsidR="00517D40" w:rsidRPr="00857AA6">
        <w:rPr>
          <w:rFonts w:ascii="Tahoma" w:hAnsi="Tahoma" w:cs="Tahoma"/>
          <w:sz w:val="20"/>
          <w:szCs w:val="20"/>
        </w:rPr>
        <w:t>финансиране</w:t>
      </w:r>
      <w:r w:rsidR="00696B58" w:rsidRPr="00857AA6">
        <w:rPr>
          <w:rFonts w:ascii="Tahoma" w:hAnsi="Tahoma" w:cs="Tahoma"/>
          <w:sz w:val="20"/>
          <w:szCs w:val="20"/>
        </w:rPr>
        <w:t>.</w:t>
      </w:r>
    </w:p>
    <w:p w:rsidR="000C4025" w:rsidRPr="00857AA6" w:rsidRDefault="00BC39E1" w:rsidP="00BC39E1">
      <w:pPr>
        <w:pStyle w:val="HTMLPreformatted"/>
        <w:spacing w:after="120" w:line="360" w:lineRule="auto"/>
        <w:ind w:firstLine="851"/>
        <w:jc w:val="both"/>
        <w:rPr>
          <w:rFonts w:ascii="Tahoma" w:hAnsi="Tahoma" w:cs="Tahoma"/>
          <w:sz w:val="20"/>
          <w:szCs w:val="20"/>
          <w:lang w:val="bg-BG" w:eastAsia="bg-BG"/>
        </w:rPr>
      </w:pPr>
      <w:r w:rsidRPr="00857AA6">
        <w:rPr>
          <w:rFonts w:ascii="Tahoma" w:hAnsi="Tahoma" w:cs="Tahoma"/>
          <w:sz w:val="20"/>
          <w:szCs w:val="20"/>
          <w:lang w:val="bg-BG" w:eastAsia="bg-BG"/>
        </w:rPr>
        <w:t xml:space="preserve"> </w:t>
      </w:r>
      <w:r w:rsidR="007725DF" w:rsidRPr="00857AA6">
        <w:rPr>
          <w:rFonts w:ascii="Tahoma" w:hAnsi="Tahoma" w:cs="Tahoma"/>
          <w:sz w:val="20"/>
          <w:szCs w:val="20"/>
          <w:lang w:val="bg-BG" w:eastAsia="bg-BG"/>
        </w:rPr>
        <w:t xml:space="preserve">Главна цел на проекта е: </w:t>
      </w:r>
      <w:r w:rsidR="00DD0745" w:rsidRPr="00857AA6">
        <w:rPr>
          <w:rFonts w:ascii="Tahoma" w:hAnsi="Tahoma" w:cs="Tahoma"/>
          <w:sz w:val="20"/>
          <w:szCs w:val="20"/>
          <w:lang w:val="bg-BG" w:eastAsia="bg-BG"/>
        </w:rPr>
        <w:t>Предоставяне на фокусирана подкрепа на българските малки и средни предприятия за възстановяване от икономическите последици от разпространението на пандемията COVID-19 чрез подобряване на енергийната им ефективност</w:t>
      </w:r>
      <w:r w:rsidR="00C35A57" w:rsidRPr="00857AA6">
        <w:rPr>
          <w:rFonts w:ascii="Tahoma" w:hAnsi="Tahoma" w:cs="Tahoma"/>
          <w:sz w:val="20"/>
          <w:szCs w:val="20"/>
          <w:lang w:val="bg-BG" w:eastAsia="bg-BG"/>
        </w:rPr>
        <w:t xml:space="preserve">. </w:t>
      </w:r>
    </w:p>
    <w:p w:rsidR="00044B17" w:rsidRPr="00857AA6" w:rsidRDefault="00DD0745" w:rsidP="00BC39E1">
      <w:pPr>
        <w:spacing w:after="120" w:line="360" w:lineRule="auto"/>
        <w:ind w:firstLine="851"/>
        <w:jc w:val="both"/>
        <w:rPr>
          <w:rFonts w:ascii="Tahoma" w:hAnsi="Tahoma" w:cs="Tahoma"/>
          <w:sz w:val="20"/>
          <w:szCs w:val="20"/>
        </w:rPr>
      </w:pPr>
      <w:r w:rsidRPr="00857AA6">
        <w:rPr>
          <w:rFonts w:ascii="Tahoma" w:hAnsi="Tahoma" w:cs="Tahoma"/>
          <w:sz w:val="20"/>
          <w:szCs w:val="20"/>
        </w:rPr>
        <w:t>Крайния</w:t>
      </w:r>
      <w:r w:rsidR="005C3CBA" w:rsidRPr="00857AA6">
        <w:rPr>
          <w:rFonts w:ascii="Tahoma" w:hAnsi="Tahoma" w:cs="Tahoma"/>
          <w:sz w:val="20"/>
          <w:szCs w:val="20"/>
        </w:rPr>
        <w:t>т с</w:t>
      </w:r>
      <w:r w:rsidR="00044B17" w:rsidRPr="00857AA6">
        <w:rPr>
          <w:rFonts w:ascii="Tahoma" w:hAnsi="Tahoma" w:cs="Tahoma"/>
          <w:sz w:val="20"/>
          <w:szCs w:val="20"/>
        </w:rPr>
        <w:t>рок</w:t>
      </w:r>
      <w:r w:rsidR="005C3CBA" w:rsidRPr="00857AA6">
        <w:rPr>
          <w:rFonts w:ascii="Tahoma" w:hAnsi="Tahoma" w:cs="Tahoma"/>
          <w:sz w:val="20"/>
          <w:szCs w:val="20"/>
        </w:rPr>
        <w:t xml:space="preserve"> за приключване</w:t>
      </w:r>
      <w:r w:rsidR="00256E22">
        <w:rPr>
          <w:rFonts w:ascii="Tahoma" w:hAnsi="Tahoma" w:cs="Tahoma"/>
          <w:sz w:val="20"/>
          <w:szCs w:val="20"/>
        </w:rPr>
        <w:t xml:space="preserve"> на проектните дейности</w:t>
      </w:r>
      <w:r w:rsidR="007725DF" w:rsidRPr="00857AA6">
        <w:rPr>
          <w:rFonts w:ascii="Tahoma" w:hAnsi="Tahoma" w:cs="Tahoma"/>
          <w:sz w:val="20"/>
          <w:szCs w:val="20"/>
        </w:rPr>
        <w:t xml:space="preserve"> е </w:t>
      </w:r>
      <w:r w:rsidRPr="00857AA6">
        <w:rPr>
          <w:rFonts w:ascii="Tahoma" w:hAnsi="Tahoma" w:cs="Tahoma"/>
          <w:sz w:val="20"/>
          <w:szCs w:val="20"/>
          <w:lang w:val="en-GB"/>
        </w:rPr>
        <w:t>2</w:t>
      </w:r>
      <w:r w:rsidRPr="00857AA6">
        <w:rPr>
          <w:rFonts w:ascii="Tahoma" w:hAnsi="Tahoma" w:cs="Tahoma"/>
          <w:sz w:val="20"/>
          <w:szCs w:val="20"/>
        </w:rPr>
        <w:t>1.07.2023</w:t>
      </w:r>
      <w:r w:rsidR="00044B17" w:rsidRPr="00857AA6">
        <w:rPr>
          <w:rFonts w:ascii="Tahoma" w:hAnsi="Tahoma" w:cs="Tahoma"/>
          <w:sz w:val="20"/>
          <w:szCs w:val="20"/>
        </w:rPr>
        <w:t xml:space="preserve"> г.</w:t>
      </w:r>
    </w:p>
    <w:p w:rsidR="00AC4EC9" w:rsidRDefault="00C35A57" w:rsidP="00256E22">
      <w:pPr>
        <w:pStyle w:val="HTMLPreformatted"/>
        <w:spacing w:after="120" w:line="360" w:lineRule="auto"/>
        <w:ind w:firstLine="851"/>
        <w:jc w:val="both"/>
        <w:rPr>
          <w:rFonts w:ascii="Tahoma" w:hAnsi="Tahoma" w:cs="Tahoma"/>
          <w:sz w:val="20"/>
          <w:szCs w:val="20"/>
          <w:lang w:val="bg-BG"/>
        </w:rPr>
      </w:pPr>
      <w:r w:rsidRPr="00857AA6">
        <w:rPr>
          <w:rFonts w:ascii="Tahoma" w:hAnsi="Tahoma" w:cs="Tahoma"/>
          <w:sz w:val="20"/>
          <w:szCs w:val="20"/>
          <w:lang w:val="bg-BG"/>
        </w:rPr>
        <w:tab/>
      </w:r>
      <w:r w:rsidR="009C730A">
        <w:rPr>
          <w:rFonts w:ascii="Tahoma" w:hAnsi="Tahoma" w:cs="Tahoma"/>
          <w:sz w:val="20"/>
          <w:szCs w:val="20"/>
          <w:lang w:val="bg-BG"/>
        </w:rPr>
        <w:t>По проекта се предвиждат мерки</w:t>
      </w:r>
      <w:r w:rsidR="009C730A" w:rsidRPr="009C730A">
        <w:rPr>
          <w:rFonts w:ascii="Tahoma" w:hAnsi="Tahoma" w:cs="Tahoma"/>
          <w:sz w:val="20"/>
          <w:szCs w:val="20"/>
          <w:lang w:val="bg-BG"/>
        </w:rPr>
        <w:t xml:space="preserve">, целящи намаляване на енергоемкостта на сградния фонд и осветителната инсталация и съответно повишаване на енергийната ефективност в предприятието. </w:t>
      </w:r>
      <w:r w:rsidR="00AC4EC9">
        <w:rPr>
          <w:rFonts w:ascii="Tahoma" w:hAnsi="Tahoma" w:cs="Tahoma"/>
          <w:sz w:val="20"/>
          <w:szCs w:val="20"/>
          <w:lang w:val="bg-BG"/>
        </w:rPr>
        <w:t>Като</w:t>
      </w:r>
      <w:r w:rsidR="009C730A" w:rsidRPr="009C730A">
        <w:rPr>
          <w:rFonts w:ascii="Tahoma" w:hAnsi="Tahoma" w:cs="Tahoma"/>
          <w:sz w:val="20"/>
          <w:szCs w:val="20"/>
          <w:lang w:val="bg-BG"/>
        </w:rPr>
        <w:t xml:space="preserve"> основна дейност са заложени строителни и монтажни работи, свързани с поставяне на нова топлоизолация по външни стени - 765 кв.м. термопанели, както и подмяна на дограми с нови с нисък коефициент на топлопреминаване - 370 кв.м. PVC дограма. Освен това се предвижда подмяна на 64 бр. осветители със съвременни енергоефективни такива, така че да се редуцира разходът на електричество при същевременно осигуряване на оптимално ниво на осветеност. </w:t>
      </w:r>
    </w:p>
    <w:p w:rsidR="00C35A57" w:rsidRPr="00857AA6" w:rsidRDefault="009C730A" w:rsidP="00256E22">
      <w:pPr>
        <w:pStyle w:val="HTMLPreformatted"/>
        <w:spacing w:after="120" w:line="360" w:lineRule="auto"/>
        <w:ind w:firstLine="851"/>
        <w:jc w:val="both"/>
        <w:rPr>
          <w:rFonts w:ascii="Tahoma" w:hAnsi="Tahoma" w:cs="Tahoma"/>
          <w:sz w:val="20"/>
          <w:szCs w:val="20"/>
          <w:lang w:val="bg-BG"/>
        </w:rPr>
      </w:pPr>
      <w:r w:rsidRPr="009C730A">
        <w:rPr>
          <w:rFonts w:ascii="Tahoma" w:hAnsi="Tahoma" w:cs="Tahoma"/>
          <w:sz w:val="20"/>
          <w:szCs w:val="20"/>
          <w:lang w:val="bg-BG"/>
        </w:rPr>
        <w:t>По този начин, чрез подобряване на енергийните характеристики на сградата, в която предприятието осъществява своята дейност, както и на използваната осветителна инсталация, ще бъде редуцирано значително енергопотреблението за поддържане на подходяща работна среда в помещенията. По-ниските оперативни разходи ще позволят на дружеството да бъде по-конкурентоспособно и да разшири позициите си в целевите сегменти.</w:t>
      </w:r>
      <w:r w:rsidR="00DD0745" w:rsidRPr="00857AA6">
        <w:rPr>
          <w:rFonts w:ascii="Tahoma" w:hAnsi="Tahoma" w:cs="Tahoma"/>
          <w:sz w:val="20"/>
          <w:szCs w:val="20"/>
          <w:lang w:val="bg-BG"/>
        </w:rPr>
        <w:t xml:space="preserve"> </w:t>
      </w:r>
    </w:p>
    <w:sectPr w:rsidR="00C35A57" w:rsidRPr="00857AA6" w:rsidSect="005A604D">
      <w:headerReference w:type="default" r:id="rId8"/>
      <w:footerReference w:type="default" r:id="rId9"/>
      <w:pgSz w:w="11906" w:h="16838"/>
      <w:pgMar w:top="0" w:right="991" w:bottom="1417" w:left="993" w:header="708" w:footer="73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4BB3" w:rsidRDefault="00254BB3" w:rsidP="00C5450D">
      <w:r>
        <w:separator/>
      </w:r>
    </w:p>
  </w:endnote>
  <w:endnote w:type="continuationSeparator" w:id="1">
    <w:p w:rsidR="00254BB3" w:rsidRDefault="00254BB3" w:rsidP="00C545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B2" w:rsidRPr="0008023C" w:rsidRDefault="004E09B2" w:rsidP="00C5450D">
    <w:pPr>
      <w:pStyle w:val="Footer"/>
      <w:jc w:val="center"/>
      <w:rPr>
        <w:rFonts w:ascii="Verdana" w:hAnsi="Verdana"/>
        <w:i/>
        <w:sz w:val="16"/>
        <w:szCs w:val="16"/>
        <w:lang w:val="en-US"/>
      </w:rPr>
    </w:pPr>
    <w:r w:rsidRPr="0008023C">
      <w:rPr>
        <w:rFonts w:ascii="Verdana" w:hAnsi="Verdana"/>
        <w:i/>
        <w:sz w:val="16"/>
        <w:szCs w:val="16"/>
      </w:rPr>
      <w:t>----------------------------------</w:t>
    </w:r>
    <w:r w:rsidRPr="0008023C">
      <w:rPr>
        <w:rFonts w:ascii="Verdana" w:hAnsi="Verdana"/>
        <w:i/>
        <w:sz w:val="16"/>
        <w:szCs w:val="16"/>
        <w:lang w:val="en-US"/>
      </w:rPr>
      <w:t>---</w:t>
    </w:r>
    <w:r w:rsidRPr="0008023C">
      <w:rPr>
        <w:rFonts w:ascii="Verdana" w:hAnsi="Verdana"/>
        <w:i/>
        <w:sz w:val="16"/>
        <w:szCs w:val="16"/>
      </w:rPr>
      <w:t xml:space="preserve">----------------- </w:t>
    </w:r>
    <w:hyperlink r:id="rId1" w:history="1">
      <w:r w:rsidRPr="0008023C">
        <w:rPr>
          <w:rStyle w:val="Hyperlink"/>
          <w:rFonts w:ascii="Verdana" w:hAnsi="Verdana"/>
          <w:i/>
          <w:sz w:val="16"/>
          <w:szCs w:val="16"/>
          <w:lang w:val="en-US"/>
        </w:rPr>
        <w:t>www.eufunds.bg</w:t>
      </w:r>
    </w:hyperlink>
    <w:r w:rsidRPr="0008023C">
      <w:rPr>
        <w:rFonts w:ascii="Verdana" w:hAnsi="Verdana"/>
        <w:i/>
        <w:sz w:val="16"/>
        <w:szCs w:val="16"/>
        <w:lang w:val="en-US"/>
      </w:rPr>
      <w:t xml:space="preserve"> ------------------------------------------------------</w:t>
    </w:r>
  </w:p>
  <w:p w:rsidR="004E09B2" w:rsidRPr="0098296B" w:rsidRDefault="004E09B2" w:rsidP="00C5450D">
    <w:pPr>
      <w:pStyle w:val="Footer"/>
      <w:jc w:val="center"/>
      <w:rPr>
        <w:i/>
        <w:sz w:val="12"/>
        <w:szCs w:val="22"/>
        <w:lang w:val="en-US"/>
      </w:rPr>
    </w:pPr>
  </w:p>
  <w:p w:rsidR="00E30995" w:rsidRPr="00E30995" w:rsidRDefault="00C35A57" w:rsidP="00E30995">
    <w:pPr>
      <w:pStyle w:val="HTMLPreformatted"/>
      <w:jc w:val="center"/>
      <w:rPr>
        <w:rFonts w:ascii="Verdana" w:eastAsia="MS Mincho" w:hAnsi="Verdana" w:cs="Times New Roman"/>
        <w:i/>
        <w:sz w:val="16"/>
        <w:szCs w:val="16"/>
        <w:lang w:val="bg-BG" w:eastAsia="en-US"/>
      </w:rPr>
    </w:pPr>
    <w:r>
      <w:rPr>
        <w:rFonts w:ascii="Verdana" w:eastAsia="MS Mincho" w:hAnsi="Verdana" w:cs="Times New Roman"/>
        <w:i/>
        <w:sz w:val="16"/>
        <w:szCs w:val="16"/>
        <w:lang w:val="bg-BG" w:eastAsia="en-US"/>
      </w:rPr>
      <w:t xml:space="preserve">Проект </w:t>
    </w:r>
    <w:r w:rsidR="00AC4EC9">
      <w:rPr>
        <w:rFonts w:ascii="Verdana" w:eastAsia="MS Mincho" w:hAnsi="Verdana" w:cs="Times New Roman"/>
        <w:i/>
        <w:sz w:val="16"/>
        <w:szCs w:val="16"/>
        <w:lang w:val="bg-BG" w:eastAsia="en-US"/>
      </w:rPr>
      <w:t>BG16RFOP002-6.002-0433</w:t>
    </w:r>
    <w:r w:rsidR="00E30995" w:rsidRPr="00E30995">
      <w:rPr>
        <w:rFonts w:ascii="Verdana" w:eastAsia="MS Mincho" w:hAnsi="Verdana" w:cs="Times New Roman"/>
        <w:i/>
        <w:sz w:val="16"/>
        <w:szCs w:val="16"/>
        <w:lang w:val="bg-BG" w:eastAsia="en-US"/>
      </w:rPr>
      <w:t>-C01</w:t>
    </w:r>
  </w:p>
  <w:p w:rsidR="00B04295" w:rsidRPr="00B968E7" w:rsidRDefault="00E30995" w:rsidP="00E30995">
    <w:pPr>
      <w:pStyle w:val="HTMLPreformatted"/>
      <w:jc w:val="center"/>
      <w:rPr>
        <w:rFonts w:ascii="Verdana" w:eastAsia="MS Mincho" w:hAnsi="Verdana" w:cs="Times New Roman"/>
        <w:i/>
        <w:sz w:val="16"/>
        <w:szCs w:val="16"/>
        <w:lang w:val="bg-BG" w:eastAsia="en-US"/>
      </w:rPr>
    </w:pPr>
    <w:r w:rsidRPr="00E30995">
      <w:rPr>
        <w:rFonts w:ascii="Verdana" w:eastAsia="MS Mincho" w:hAnsi="Verdana" w:cs="Times New Roman"/>
        <w:i/>
        <w:sz w:val="16"/>
        <w:szCs w:val="16"/>
        <w:lang w:val="bg-BG" w:eastAsia="en-US"/>
      </w:rPr>
      <w:t>„Възстановяване на МСП чрез подобряване на енергийната ефективност”</w:t>
    </w:r>
    <w:r w:rsidR="00B04295" w:rsidRPr="0008023C">
      <w:rPr>
        <w:rFonts w:ascii="Verdana" w:eastAsia="MS Mincho" w:hAnsi="Verdana" w:cs="Times New Roman"/>
        <w:i/>
        <w:sz w:val="16"/>
        <w:szCs w:val="16"/>
        <w:lang w:val="bg-BG" w:eastAsia="en-US"/>
      </w:rPr>
      <w:t>,</w:t>
    </w:r>
    <w:r w:rsidR="00B04295" w:rsidRPr="00B268F2">
      <w:rPr>
        <w:rFonts w:ascii="Verdana" w:eastAsia="MS Mincho" w:hAnsi="Verdana" w:cs="Times New Roman"/>
        <w:i/>
        <w:sz w:val="16"/>
        <w:szCs w:val="16"/>
        <w:lang w:val="bg-BG" w:eastAsia="en-US"/>
      </w:rPr>
      <w:t xml:space="preserve"> финансиран от Оперативна програма „Иновации и конкурентоспособност“, съфинансирана от Европейския съюз </w:t>
    </w:r>
    <w:bookmarkStart w:id="0" w:name="_GoBack"/>
    <w:bookmarkEnd w:id="0"/>
    <w:r w:rsidR="00B04295" w:rsidRPr="00B268F2">
      <w:rPr>
        <w:rFonts w:ascii="Verdana" w:eastAsia="MS Mincho" w:hAnsi="Verdana" w:cs="Times New Roman"/>
        <w:i/>
        <w:sz w:val="16"/>
        <w:szCs w:val="16"/>
        <w:lang w:val="bg-BG" w:eastAsia="en-US"/>
      </w:rPr>
      <w:t>чрез</w:t>
    </w:r>
    <w:r w:rsidR="00B04295" w:rsidRPr="0008023C">
      <w:rPr>
        <w:rFonts w:ascii="Verdana" w:eastAsia="MS Mincho" w:hAnsi="Verdana" w:cs="Times New Roman"/>
        <w:i/>
        <w:sz w:val="16"/>
        <w:szCs w:val="16"/>
        <w:lang w:eastAsia="en-US"/>
      </w:rPr>
      <w:t xml:space="preserve"> Европейския фонд за регионално развитие.</w:t>
    </w:r>
  </w:p>
  <w:p w:rsidR="00E36772" w:rsidRPr="0008023C" w:rsidRDefault="00E36772" w:rsidP="00B04295">
    <w:pPr>
      <w:pStyle w:val="Footer"/>
      <w:jc w:val="center"/>
      <w:rPr>
        <w:rFonts w:ascii="Verdana" w:hAnsi="Verdana"/>
        <w:i/>
        <w:sz w:val="16"/>
        <w:szCs w:val="16"/>
      </w:rPr>
    </w:pPr>
  </w:p>
  <w:p w:rsidR="0008023C" w:rsidRPr="0008023C" w:rsidRDefault="0008023C" w:rsidP="00B04295">
    <w:pPr>
      <w:pStyle w:val="Footer"/>
      <w:jc w:val="center"/>
      <w:rPr>
        <w:rFonts w:ascii="Verdana" w:hAnsi="Verdana"/>
        <w:i/>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4BB3" w:rsidRDefault="00254BB3" w:rsidP="00C5450D">
      <w:r>
        <w:separator/>
      </w:r>
    </w:p>
  </w:footnote>
  <w:footnote w:type="continuationSeparator" w:id="1">
    <w:p w:rsidR="00254BB3" w:rsidRDefault="00254BB3" w:rsidP="00C545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50D" w:rsidRDefault="00544E50" w:rsidP="00A52F7C">
    <w:pPr>
      <w:pStyle w:val="Header"/>
      <w:pBdr>
        <w:bottom w:val="single" w:sz="6" w:space="1" w:color="auto"/>
      </w:pBdr>
      <w:tabs>
        <w:tab w:val="clear" w:pos="4536"/>
        <w:tab w:val="clear" w:pos="9072"/>
        <w:tab w:val="center" w:pos="4961"/>
        <w:tab w:val="right" w:pos="9922"/>
      </w:tabs>
      <w:rPr>
        <w:lang w:val="en-US"/>
      </w:rPr>
    </w:pPr>
    <w:r>
      <w:rPr>
        <w:noProof/>
        <w:lang w:val="en-GB" w:eastAsia="en-GB"/>
      </w:rPr>
      <w:drawing>
        <wp:inline distT="0" distB="0" distL="0" distR="0">
          <wp:extent cx="2251710" cy="78486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2251710" cy="784860"/>
                  </a:xfrm>
                  <a:prstGeom prst="rect">
                    <a:avLst/>
                  </a:prstGeom>
                  <a:noFill/>
                  <a:ln w="9525">
                    <a:noFill/>
                    <a:miter lim="800000"/>
                    <a:headEnd/>
                    <a:tailEnd/>
                  </a:ln>
                </pic:spPr>
              </pic:pic>
            </a:graphicData>
          </a:graphic>
        </wp:inline>
      </w:drawing>
    </w:r>
    <w:r w:rsidR="00A52F7C">
      <w:tab/>
    </w:r>
    <w:r w:rsidR="00A52F7C">
      <w:rPr>
        <w:noProof/>
        <w:lang w:val="en-GB" w:eastAsia="en-GB"/>
      </w:rPr>
      <w:tab/>
    </w:r>
    <w:r>
      <w:rPr>
        <w:noProof/>
        <w:lang w:val="en-GB" w:eastAsia="en-GB"/>
      </w:rPr>
      <w:drawing>
        <wp:inline distT="0" distB="0" distL="0" distR="0">
          <wp:extent cx="2346325" cy="914400"/>
          <wp:effectExtent l="19050" t="0" r="0" b="0"/>
          <wp:docPr id="4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srcRect/>
                  <a:stretch>
                    <a:fillRect/>
                  </a:stretch>
                </pic:blipFill>
                <pic:spPr bwMode="auto">
                  <a:xfrm>
                    <a:off x="0" y="0"/>
                    <a:ext cx="2346325" cy="914400"/>
                  </a:xfrm>
                  <a:prstGeom prst="rect">
                    <a:avLst/>
                  </a:prstGeom>
                  <a:noFill/>
                  <a:ln w="9525">
                    <a:noFill/>
                    <a:miter lim="800000"/>
                    <a:headEnd/>
                    <a:tailEnd/>
                  </a:ln>
                </pic:spPr>
              </pic:pic>
            </a:graphicData>
          </a:graphic>
        </wp:inline>
      </w:drawing>
    </w:r>
  </w:p>
  <w:p w:rsidR="00C5450D" w:rsidRPr="00C5450D" w:rsidRDefault="00C5450D">
    <w:pPr>
      <w:pStyle w:val="Header"/>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610461"/>
    <w:multiLevelType w:val="hybridMultilevel"/>
    <w:tmpl w:val="758CF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7B90AF3"/>
    <w:multiLevelType w:val="hybridMultilevel"/>
    <w:tmpl w:val="95A2D286"/>
    <w:lvl w:ilvl="0" w:tplc="206089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C9F0926"/>
    <w:multiLevelType w:val="hybridMultilevel"/>
    <w:tmpl w:val="636CA328"/>
    <w:lvl w:ilvl="0" w:tplc="206089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2150BC3"/>
    <w:multiLevelType w:val="hybridMultilevel"/>
    <w:tmpl w:val="E9666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31B1505"/>
    <w:multiLevelType w:val="hybridMultilevel"/>
    <w:tmpl w:val="53C2C0B4"/>
    <w:lvl w:ilvl="0" w:tplc="5FFCDA62">
      <w:start w:val="1"/>
      <w:numFmt w:val="decimal"/>
      <w:lvlText w:val="%1."/>
      <w:lvlJc w:val="left"/>
      <w:pPr>
        <w:ind w:left="720" w:hanging="360"/>
      </w:pPr>
      <w:rPr>
        <w:rFonts w:ascii="Times New Roman" w:eastAsia="Times New Roman" w:hAnsi="Times New Roman" w:cs="Times New Roman"/>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characterSpacingControl w:val="doNotCompress"/>
  <w:hdrShapeDefaults>
    <o:shapedefaults v:ext="edit" spidmax="35842"/>
  </w:hdrShapeDefaults>
  <w:footnotePr>
    <w:footnote w:id="0"/>
    <w:footnote w:id="1"/>
  </w:footnotePr>
  <w:endnotePr>
    <w:endnote w:id="0"/>
    <w:endnote w:id="1"/>
  </w:endnotePr>
  <w:compat/>
  <w:rsids>
    <w:rsidRoot w:val="0065193E"/>
    <w:rsid w:val="00016686"/>
    <w:rsid w:val="00016AAC"/>
    <w:rsid w:val="00032305"/>
    <w:rsid w:val="000416B0"/>
    <w:rsid w:val="00044B17"/>
    <w:rsid w:val="00047DDE"/>
    <w:rsid w:val="0008023C"/>
    <w:rsid w:val="000A5BC8"/>
    <w:rsid w:val="000B6724"/>
    <w:rsid w:val="000C4025"/>
    <w:rsid w:val="000E29BB"/>
    <w:rsid w:val="000F1A76"/>
    <w:rsid w:val="00127AB7"/>
    <w:rsid w:val="00131CAC"/>
    <w:rsid w:val="00175374"/>
    <w:rsid w:val="001C227B"/>
    <w:rsid w:val="002035E1"/>
    <w:rsid w:val="00216BB6"/>
    <w:rsid w:val="00254BB3"/>
    <w:rsid w:val="00256E22"/>
    <w:rsid w:val="00272CEC"/>
    <w:rsid w:val="00277252"/>
    <w:rsid w:val="00281C22"/>
    <w:rsid w:val="00285A16"/>
    <w:rsid w:val="002A1225"/>
    <w:rsid w:val="002C5A74"/>
    <w:rsid w:val="002F20B3"/>
    <w:rsid w:val="00322A61"/>
    <w:rsid w:val="00340017"/>
    <w:rsid w:val="00352200"/>
    <w:rsid w:val="00372474"/>
    <w:rsid w:val="003C399A"/>
    <w:rsid w:val="003E626F"/>
    <w:rsid w:val="004036A1"/>
    <w:rsid w:val="00422E27"/>
    <w:rsid w:val="00432000"/>
    <w:rsid w:val="00477A99"/>
    <w:rsid w:val="00485596"/>
    <w:rsid w:val="004C1D81"/>
    <w:rsid w:val="004C7BF5"/>
    <w:rsid w:val="004E09B2"/>
    <w:rsid w:val="004E25D5"/>
    <w:rsid w:val="00503FED"/>
    <w:rsid w:val="0051115B"/>
    <w:rsid w:val="00517D40"/>
    <w:rsid w:val="00526AFC"/>
    <w:rsid w:val="00544E50"/>
    <w:rsid w:val="005865C4"/>
    <w:rsid w:val="005A604D"/>
    <w:rsid w:val="005C3CBA"/>
    <w:rsid w:val="005C7384"/>
    <w:rsid w:val="005D5552"/>
    <w:rsid w:val="00613861"/>
    <w:rsid w:val="00636CD7"/>
    <w:rsid w:val="0065193E"/>
    <w:rsid w:val="0066360A"/>
    <w:rsid w:val="00696B58"/>
    <w:rsid w:val="006A32BF"/>
    <w:rsid w:val="006B4AE7"/>
    <w:rsid w:val="006B7C00"/>
    <w:rsid w:val="006D7037"/>
    <w:rsid w:val="006E284D"/>
    <w:rsid w:val="006F0749"/>
    <w:rsid w:val="00713782"/>
    <w:rsid w:val="00732858"/>
    <w:rsid w:val="00742006"/>
    <w:rsid w:val="00745255"/>
    <w:rsid w:val="0075526A"/>
    <w:rsid w:val="00760ED5"/>
    <w:rsid w:val="007725DF"/>
    <w:rsid w:val="00772C40"/>
    <w:rsid w:val="0080116F"/>
    <w:rsid w:val="00802AC5"/>
    <w:rsid w:val="008165D6"/>
    <w:rsid w:val="00857AA6"/>
    <w:rsid w:val="00877216"/>
    <w:rsid w:val="008852DB"/>
    <w:rsid w:val="008B39E3"/>
    <w:rsid w:val="009179FE"/>
    <w:rsid w:val="00923F07"/>
    <w:rsid w:val="0094576E"/>
    <w:rsid w:val="00951698"/>
    <w:rsid w:val="00954B1F"/>
    <w:rsid w:val="00957235"/>
    <w:rsid w:val="00961F2D"/>
    <w:rsid w:val="009620EF"/>
    <w:rsid w:val="0098296B"/>
    <w:rsid w:val="00987E9C"/>
    <w:rsid w:val="00997FEC"/>
    <w:rsid w:val="009A56A0"/>
    <w:rsid w:val="009B0D37"/>
    <w:rsid w:val="009C66C9"/>
    <w:rsid w:val="009C730A"/>
    <w:rsid w:val="009D050A"/>
    <w:rsid w:val="009F5111"/>
    <w:rsid w:val="009F7514"/>
    <w:rsid w:val="00A14D04"/>
    <w:rsid w:val="00A3669D"/>
    <w:rsid w:val="00A52F7C"/>
    <w:rsid w:val="00A632F6"/>
    <w:rsid w:val="00A677FA"/>
    <w:rsid w:val="00A71B2E"/>
    <w:rsid w:val="00A75C47"/>
    <w:rsid w:val="00A8258A"/>
    <w:rsid w:val="00A901C6"/>
    <w:rsid w:val="00A903F9"/>
    <w:rsid w:val="00AC4828"/>
    <w:rsid w:val="00AC4EC9"/>
    <w:rsid w:val="00AC679C"/>
    <w:rsid w:val="00AD0459"/>
    <w:rsid w:val="00AD6C51"/>
    <w:rsid w:val="00B04295"/>
    <w:rsid w:val="00B268F2"/>
    <w:rsid w:val="00B30348"/>
    <w:rsid w:val="00B529BC"/>
    <w:rsid w:val="00B55B91"/>
    <w:rsid w:val="00B968E7"/>
    <w:rsid w:val="00BB4AEF"/>
    <w:rsid w:val="00BC39E1"/>
    <w:rsid w:val="00BF2399"/>
    <w:rsid w:val="00BF25F6"/>
    <w:rsid w:val="00C1112E"/>
    <w:rsid w:val="00C12ECE"/>
    <w:rsid w:val="00C24430"/>
    <w:rsid w:val="00C35A57"/>
    <w:rsid w:val="00C46173"/>
    <w:rsid w:val="00C473D9"/>
    <w:rsid w:val="00C5450D"/>
    <w:rsid w:val="00CB19F6"/>
    <w:rsid w:val="00CC2E7E"/>
    <w:rsid w:val="00CC7BFA"/>
    <w:rsid w:val="00CF57E0"/>
    <w:rsid w:val="00D14807"/>
    <w:rsid w:val="00D14CC6"/>
    <w:rsid w:val="00D476D8"/>
    <w:rsid w:val="00D558F0"/>
    <w:rsid w:val="00D6780D"/>
    <w:rsid w:val="00D807E4"/>
    <w:rsid w:val="00DA39EC"/>
    <w:rsid w:val="00DA4927"/>
    <w:rsid w:val="00DD0745"/>
    <w:rsid w:val="00DE0FE9"/>
    <w:rsid w:val="00DF3337"/>
    <w:rsid w:val="00E251D4"/>
    <w:rsid w:val="00E30995"/>
    <w:rsid w:val="00E36772"/>
    <w:rsid w:val="00E37A43"/>
    <w:rsid w:val="00E5541C"/>
    <w:rsid w:val="00E72E39"/>
    <w:rsid w:val="00E96B47"/>
    <w:rsid w:val="00EA135B"/>
    <w:rsid w:val="00EB77DE"/>
    <w:rsid w:val="00EE5677"/>
    <w:rsid w:val="00F04BF6"/>
    <w:rsid w:val="00F11065"/>
    <w:rsid w:val="00F125A8"/>
    <w:rsid w:val="00F20FA2"/>
    <w:rsid w:val="00F41CD1"/>
    <w:rsid w:val="00F7647E"/>
    <w:rsid w:val="00F874CD"/>
    <w:rsid w:val="00F95162"/>
    <w:rsid w:val="00FB24C8"/>
    <w:rsid w:val="00FB611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HTML Preformatted"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FA2"/>
    <w:rPr>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476D8"/>
    <w:rPr>
      <w:rFonts w:ascii="Tahoma" w:hAnsi="Tahoma" w:cs="Tahoma"/>
      <w:sz w:val="16"/>
      <w:szCs w:val="16"/>
    </w:rPr>
  </w:style>
  <w:style w:type="character" w:customStyle="1" w:styleId="BalloonTextChar">
    <w:name w:val="Balloon Text Char"/>
    <w:basedOn w:val="DefaultParagraphFont"/>
    <w:link w:val="BalloonText"/>
    <w:rsid w:val="00D476D8"/>
    <w:rPr>
      <w:rFonts w:ascii="Tahoma" w:hAnsi="Tahoma" w:cs="Tahoma"/>
      <w:sz w:val="16"/>
      <w:szCs w:val="16"/>
    </w:rPr>
  </w:style>
  <w:style w:type="paragraph" w:styleId="Header">
    <w:name w:val="header"/>
    <w:basedOn w:val="Normal"/>
    <w:link w:val="HeaderChar"/>
    <w:rsid w:val="00C5450D"/>
    <w:pPr>
      <w:tabs>
        <w:tab w:val="center" w:pos="4536"/>
        <w:tab w:val="right" w:pos="9072"/>
      </w:tabs>
    </w:pPr>
  </w:style>
  <w:style w:type="character" w:customStyle="1" w:styleId="HeaderChar">
    <w:name w:val="Header Char"/>
    <w:basedOn w:val="DefaultParagraphFont"/>
    <w:link w:val="Header"/>
    <w:rsid w:val="00C5450D"/>
    <w:rPr>
      <w:sz w:val="24"/>
      <w:szCs w:val="24"/>
    </w:rPr>
  </w:style>
  <w:style w:type="paragraph" w:styleId="Footer">
    <w:name w:val="footer"/>
    <w:basedOn w:val="Normal"/>
    <w:link w:val="FooterChar"/>
    <w:rsid w:val="00C5450D"/>
    <w:pPr>
      <w:tabs>
        <w:tab w:val="center" w:pos="4536"/>
        <w:tab w:val="right" w:pos="9072"/>
      </w:tabs>
    </w:pPr>
  </w:style>
  <w:style w:type="character" w:customStyle="1" w:styleId="FooterChar">
    <w:name w:val="Footer Char"/>
    <w:basedOn w:val="DefaultParagraphFont"/>
    <w:link w:val="Footer"/>
    <w:rsid w:val="00C5450D"/>
    <w:rPr>
      <w:sz w:val="24"/>
      <w:szCs w:val="24"/>
    </w:rPr>
  </w:style>
  <w:style w:type="character" w:styleId="Hyperlink">
    <w:name w:val="Hyperlink"/>
    <w:basedOn w:val="DefaultParagraphFont"/>
    <w:rsid w:val="004E09B2"/>
    <w:rPr>
      <w:color w:val="0000FF"/>
      <w:u w:val="single"/>
    </w:rPr>
  </w:style>
  <w:style w:type="paragraph" w:styleId="HTMLPreformatted">
    <w:name w:val="HTML Preformatted"/>
    <w:basedOn w:val="Normal"/>
    <w:link w:val="HTMLPreformattedChar"/>
    <w:uiPriority w:val="99"/>
    <w:unhideWhenUsed/>
    <w:rsid w:val="00F76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Roboto" w:hAnsi="Roboto" w:cs="Courier New"/>
      <w:lang w:val="en-GB" w:eastAsia="en-GB"/>
    </w:rPr>
  </w:style>
  <w:style w:type="character" w:customStyle="1" w:styleId="HTMLPreformattedChar">
    <w:name w:val="HTML Preformatted Char"/>
    <w:basedOn w:val="DefaultParagraphFont"/>
    <w:link w:val="HTMLPreformatted"/>
    <w:uiPriority w:val="99"/>
    <w:rsid w:val="00F7647E"/>
    <w:rPr>
      <w:rFonts w:ascii="Roboto" w:hAnsi="Roboto" w:cs="Courier New"/>
      <w:sz w:val="24"/>
      <w:szCs w:val="24"/>
    </w:rPr>
  </w:style>
  <w:style w:type="character" w:customStyle="1" w:styleId="filled-value2">
    <w:name w:val="filled-value2"/>
    <w:basedOn w:val="DefaultParagraphFont"/>
    <w:rsid w:val="00F7647E"/>
    <w:rPr>
      <w:b w:val="0"/>
      <w:bCs w:val="0"/>
      <w:vanish w:val="0"/>
      <w:webHidden w:val="0"/>
      <w:sz w:val="20"/>
      <w:szCs w:val="20"/>
      <w:specVanish w:val="0"/>
    </w:rPr>
  </w:style>
  <w:style w:type="paragraph" w:customStyle="1" w:styleId="Default">
    <w:name w:val="Default"/>
    <w:rsid w:val="004E25D5"/>
    <w:pPr>
      <w:autoSpaceDE w:val="0"/>
      <w:autoSpaceDN w:val="0"/>
      <w:adjustRightInd w:val="0"/>
    </w:pPr>
    <w:rPr>
      <w:rFonts w:ascii="Verdana" w:hAnsi="Verdana" w:cs="Verdana"/>
      <w:color w:val="000000"/>
      <w:sz w:val="24"/>
      <w:szCs w:val="24"/>
    </w:rPr>
  </w:style>
  <w:style w:type="paragraph" w:customStyle="1" w:styleId="Char">
    <w:name w:val="Char"/>
    <w:basedOn w:val="Normal"/>
    <w:rsid w:val="002035E1"/>
    <w:pPr>
      <w:tabs>
        <w:tab w:val="left" w:pos="709"/>
      </w:tabs>
    </w:pPr>
    <w:rPr>
      <w:rFonts w:ascii="Futura Bk" w:hAnsi="Futura Bk"/>
      <w:noProof/>
      <w:sz w:val="20"/>
      <w:lang w:val="pl-PL" w:eastAsia="pl-PL"/>
    </w:rPr>
  </w:style>
  <w:style w:type="character" w:customStyle="1" w:styleId="filled-value">
    <w:name w:val="filled-value"/>
    <w:basedOn w:val="DefaultParagraphFont"/>
    <w:rsid w:val="002035E1"/>
  </w:style>
  <w:style w:type="paragraph" w:styleId="ListParagraph">
    <w:name w:val="List Paragraph"/>
    <w:basedOn w:val="Normal"/>
    <w:uiPriority w:val="34"/>
    <w:qFormat/>
    <w:rsid w:val="00A8258A"/>
    <w:pPr>
      <w:ind w:left="720"/>
      <w:contextualSpacing/>
    </w:pPr>
  </w:style>
  <w:style w:type="character" w:customStyle="1" w:styleId="no-wrap-white-space">
    <w:name w:val="no-wrap-white-space"/>
    <w:basedOn w:val="DefaultParagraphFont"/>
    <w:rsid w:val="00517D40"/>
  </w:style>
</w:styles>
</file>

<file path=word/webSettings.xml><?xml version="1.0" encoding="utf-8"?>
<w:webSettings xmlns:r="http://schemas.openxmlformats.org/officeDocument/2006/relationships" xmlns:w="http://schemas.openxmlformats.org/wordprocessingml/2006/main">
  <w:divs>
    <w:div w:id="59445956">
      <w:bodyDiv w:val="1"/>
      <w:marLeft w:val="0"/>
      <w:marRight w:val="0"/>
      <w:marTop w:val="0"/>
      <w:marBottom w:val="0"/>
      <w:divBdr>
        <w:top w:val="none" w:sz="0" w:space="0" w:color="auto"/>
        <w:left w:val="none" w:sz="0" w:space="0" w:color="auto"/>
        <w:bottom w:val="none" w:sz="0" w:space="0" w:color="auto"/>
        <w:right w:val="none" w:sz="0" w:space="0" w:color="auto"/>
      </w:divBdr>
    </w:div>
    <w:div w:id="96564387">
      <w:bodyDiv w:val="1"/>
      <w:marLeft w:val="0"/>
      <w:marRight w:val="0"/>
      <w:marTop w:val="0"/>
      <w:marBottom w:val="0"/>
      <w:divBdr>
        <w:top w:val="none" w:sz="0" w:space="0" w:color="auto"/>
        <w:left w:val="none" w:sz="0" w:space="0" w:color="auto"/>
        <w:bottom w:val="none" w:sz="0" w:space="0" w:color="auto"/>
        <w:right w:val="none" w:sz="0" w:space="0" w:color="auto"/>
      </w:divBdr>
    </w:div>
    <w:div w:id="131293221">
      <w:bodyDiv w:val="1"/>
      <w:marLeft w:val="0"/>
      <w:marRight w:val="0"/>
      <w:marTop w:val="0"/>
      <w:marBottom w:val="0"/>
      <w:divBdr>
        <w:top w:val="none" w:sz="0" w:space="0" w:color="auto"/>
        <w:left w:val="none" w:sz="0" w:space="0" w:color="auto"/>
        <w:bottom w:val="none" w:sz="0" w:space="0" w:color="auto"/>
        <w:right w:val="none" w:sz="0" w:space="0" w:color="auto"/>
      </w:divBdr>
    </w:div>
    <w:div w:id="172038007">
      <w:bodyDiv w:val="1"/>
      <w:marLeft w:val="0"/>
      <w:marRight w:val="0"/>
      <w:marTop w:val="0"/>
      <w:marBottom w:val="0"/>
      <w:divBdr>
        <w:top w:val="none" w:sz="0" w:space="0" w:color="auto"/>
        <w:left w:val="none" w:sz="0" w:space="0" w:color="auto"/>
        <w:bottom w:val="none" w:sz="0" w:space="0" w:color="auto"/>
        <w:right w:val="none" w:sz="0" w:space="0" w:color="auto"/>
      </w:divBdr>
      <w:divsChild>
        <w:div w:id="1709258909">
          <w:marLeft w:val="0"/>
          <w:marRight w:val="0"/>
          <w:marTop w:val="0"/>
          <w:marBottom w:val="50"/>
          <w:divBdr>
            <w:top w:val="none" w:sz="0" w:space="0" w:color="auto"/>
            <w:left w:val="none" w:sz="0" w:space="0" w:color="auto"/>
            <w:bottom w:val="none" w:sz="0" w:space="0" w:color="auto"/>
            <w:right w:val="none" w:sz="0" w:space="0" w:color="auto"/>
          </w:divBdr>
        </w:div>
      </w:divsChild>
    </w:div>
    <w:div w:id="249587603">
      <w:bodyDiv w:val="1"/>
      <w:marLeft w:val="0"/>
      <w:marRight w:val="0"/>
      <w:marTop w:val="0"/>
      <w:marBottom w:val="0"/>
      <w:divBdr>
        <w:top w:val="none" w:sz="0" w:space="0" w:color="auto"/>
        <w:left w:val="none" w:sz="0" w:space="0" w:color="auto"/>
        <w:bottom w:val="none" w:sz="0" w:space="0" w:color="auto"/>
        <w:right w:val="none" w:sz="0" w:space="0" w:color="auto"/>
      </w:divBdr>
    </w:div>
    <w:div w:id="361169165">
      <w:bodyDiv w:val="1"/>
      <w:marLeft w:val="0"/>
      <w:marRight w:val="0"/>
      <w:marTop w:val="0"/>
      <w:marBottom w:val="0"/>
      <w:divBdr>
        <w:top w:val="none" w:sz="0" w:space="0" w:color="auto"/>
        <w:left w:val="none" w:sz="0" w:space="0" w:color="auto"/>
        <w:bottom w:val="none" w:sz="0" w:space="0" w:color="auto"/>
        <w:right w:val="none" w:sz="0" w:space="0" w:color="auto"/>
      </w:divBdr>
    </w:div>
    <w:div w:id="373769103">
      <w:bodyDiv w:val="1"/>
      <w:marLeft w:val="0"/>
      <w:marRight w:val="0"/>
      <w:marTop w:val="0"/>
      <w:marBottom w:val="0"/>
      <w:divBdr>
        <w:top w:val="none" w:sz="0" w:space="0" w:color="auto"/>
        <w:left w:val="none" w:sz="0" w:space="0" w:color="auto"/>
        <w:bottom w:val="none" w:sz="0" w:space="0" w:color="auto"/>
        <w:right w:val="none" w:sz="0" w:space="0" w:color="auto"/>
      </w:divBdr>
    </w:div>
    <w:div w:id="441802309">
      <w:bodyDiv w:val="1"/>
      <w:marLeft w:val="0"/>
      <w:marRight w:val="0"/>
      <w:marTop w:val="0"/>
      <w:marBottom w:val="0"/>
      <w:divBdr>
        <w:top w:val="none" w:sz="0" w:space="0" w:color="auto"/>
        <w:left w:val="none" w:sz="0" w:space="0" w:color="auto"/>
        <w:bottom w:val="none" w:sz="0" w:space="0" w:color="auto"/>
        <w:right w:val="none" w:sz="0" w:space="0" w:color="auto"/>
      </w:divBdr>
    </w:div>
    <w:div w:id="483854520">
      <w:bodyDiv w:val="1"/>
      <w:marLeft w:val="0"/>
      <w:marRight w:val="0"/>
      <w:marTop w:val="0"/>
      <w:marBottom w:val="0"/>
      <w:divBdr>
        <w:top w:val="none" w:sz="0" w:space="0" w:color="auto"/>
        <w:left w:val="none" w:sz="0" w:space="0" w:color="auto"/>
        <w:bottom w:val="none" w:sz="0" w:space="0" w:color="auto"/>
        <w:right w:val="none" w:sz="0" w:space="0" w:color="auto"/>
      </w:divBdr>
      <w:divsChild>
        <w:div w:id="1660226524">
          <w:marLeft w:val="0"/>
          <w:marRight w:val="0"/>
          <w:marTop w:val="0"/>
          <w:marBottom w:val="50"/>
          <w:divBdr>
            <w:top w:val="none" w:sz="0" w:space="0" w:color="auto"/>
            <w:left w:val="none" w:sz="0" w:space="0" w:color="auto"/>
            <w:bottom w:val="none" w:sz="0" w:space="0" w:color="auto"/>
            <w:right w:val="none" w:sz="0" w:space="0" w:color="auto"/>
          </w:divBdr>
        </w:div>
        <w:div w:id="197086014">
          <w:marLeft w:val="0"/>
          <w:marRight w:val="0"/>
          <w:marTop w:val="0"/>
          <w:marBottom w:val="50"/>
          <w:divBdr>
            <w:top w:val="none" w:sz="0" w:space="0" w:color="auto"/>
            <w:left w:val="none" w:sz="0" w:space="0" w:color="auto"/>
            <w:bottom w:val="none" w:sz="0" w:space="0" w:color="auto"/>
            <w:right w:val="none" w:sz="0" w:space="0" w:color="auto"/>
          </w:divBdr>
        </w:div>
      </w:divsChild>
    </w:div>
    <w:div w:id="502478482">
      <w:bodyDiv w:val="1"/>
      <w:marLeft w:val="0"/>
      <w:marRight w:val="0"/>
      <w:marTop w:val="0"/>
      <w:marBottom w:val="0"/>
      <w:divBdr>
        <w:top w:val="none" w:sz="0" w:space="0" w:color="auto"/>
        <w:left w:val="none" w:sz="0" w:space="0" w:color="auto"/>
        <w:bottom w:val="none" w:sz="0" w:space="0" w:color="auto"/>
        <w:right w:val="none" w:sz="0" w:space="0" w:color="auto"/>
      </w:divBdr>
    </w:div>
    <w:div w:id="619916128">
      <w:bodyDiv w:val="1"/>
      <w:marLeft w:val="0"/>
      <w:marRight w:val="0"/>
      <w:marTop w:val="0"/>
      <w:marBottom w:val="0"/>
      <w:divBdr>
        <w:top w:val="none" w:sz="0" w:space="0" w:color="auto"/>
        <w:left w:val="none" w:sz="0" w:space="0" w:color="auto"/>
        <w:bottom w:val="none" w:sz="0" w:space="0" w:color="auto"/>
        <w:right w:val="none" w:sz="0" w:space="0" w:color="auto"/>
      </w:divBdr>
    </w:div>
    <w:div w:id="716733962">
      <w:bodyDiv w:val="1"/>
      <w:marLeft w:val="0"/>
      <w:marRight w:val="0"/>
      <w:marTop w:val="0"/>
      <w:marBottom w:val="0"/>
      <w:divBdr>
        <w:top w:val="none" w:sz="0" w:space="0" w:color="auto"/>
        <w:left w:val="none" w:sz="0" w:space="0" w:color="auto"/>
        <w:bottom w:val="none" w:sz="0" w:space="0" w:color="auto"/>
        <w:right w:val="none" w:sz="0" w:space="0" w:color="auto"/>
      </w:divBdr>
    </w:div>
    <w:div w:id="733699883">
      <w:bodyDiv w:val="1"/>
      <w:marLeft w:val="0"/>
      <w:marRight w:val="0"/>
      <w:marTop w:val="0"/>
      <w:marBottom w:val="0"/>
      <w:divBdr>
        <w:top w:val="none" w:sz="0" w:space="0" w:color="auto"/>
        <w:left w:val="none" w:sz="0" w:space="0" w:color="auto"/>
        <w:bottom w:val="none" w:sz="0" w:space="0" w:color="auto"/>
        <w:right w:val="none" w:sz="0" w:space="0" w:color="auto"/>
      </w:divBdr>
    </w:div>
    <w:div w:id="738527112">
      <w:bodyDiv w:val="1"/>
      <w:marLeft w:val="0"/>
      <w:marRight w:val="0"/>
      <w:marTop w:val="0"/>
      <w:marBottom w:val="0"/>
      <w:divBdr>
        <w:top w:val="none" w:sz="0" w:space="0" w:color="auto"/>
        <w:left w:val="none" w:sz="0" w:space="0" w:color="auto"/>
        <w:bottom w:val="none" w:sz="0" w:space="0" w:color="auto"/>
        <w:right w:val="none" w:sz="0" w:space="0" w:color="auto"/>
      </w:divBdr>
      <w:divsChild>
        <w:div w:id="459805251">
          <w:marLeft w:val="0"/>
          <w:marRight w:val="0"/>
          <w:marTop w:val="0"/>
          <w:marBottom w:val="50"/>
          <w:divBdr>
            <w:top w:val="none" w:sz="0" w:space="0" w:color="auto"/>
            <w:left w:val="none" w:sz="0" w:space="0" w:color="auto"/>
            <w:bottom w:val="none" w:sz="0" w:space="0" w:color="auto"/>
            <w:right w:val="none" w:sz="0" w:space="0" w:color="auto"/>
          </w:divBdr>
        </w:div>
      </w:divsChild>
    </w:div>
    <w:div w:id="760757312">
      <w:bodyDiv w:val="1"/>
      <w:marLeft w:val="0"/>
      <w:marRight w:val="0"/>
      <w:marTop w:val="0"/>
      <w:marBottom w:val="0"/>
      <w:divBdr>
        <w:top w:val="none" w:sz="0" w:space="0" w:color="auto"/>
        <w:left w:val="none" w:sz="0" w:space="0" w:color="auto"/>
        <w:bottom w:val="none" w:sz="0" w:space="0" w:color="auto"/>
        <w:right w:val="none" w:sz="0" w:space="0" w:color="auto"/>
      </w:divBdr>
    </w:div>
    <w:div w:id="932126098">
      <w:bodyDiv w:val="1"/>
      <w:marLeft w:val="0"/>
      <w:marRight w:val="0"/>
      <w:marTop w:val="0"/>
      <w:marBottom w:val="0"/>
      <w:divBdr>
        <w:top w:val="none" w:sz="0" w:space="0" w:color="auto"/>
        <w:left w:val="none" w:sz="0" w:space="0" w:color="auto"/>
        <w:bottom w:val="none" w:sz="0" w:space="0" w:color="auto"/>
        <w:right w:val="none" w:sz="0" w:space="0" w:color="auto"/>
      </w:divBdr>
    </w:div>
    <w:div w:id="995887484">
      <w:bodyDiv w:val="1"/>
      <w:marLeft w:val="0"/>
      <w:marRight w:val="0"/>
      <w:marTop w:val="0"/>
      <w:marBottom w:val="0"/>
      <w:divBdr>
        <w:top w:val="none" w:sz="0" w:space="0" w:color="auto"/>
        <w:left w:val="none" w:sz="0" w:space="0" w:color="auto"/>
        <w:bottom w:val="none" w:sz="0" w:space="0" w:color="auto"/>
        <w:right w:val="none" w:sz="0" w:space="0" w:color="auto"/>
      </w:divBdr>
      <w:divsChild>
        <w:div w:id="2123525496">
          <w:marLeft w:val="0"/>
          <w:marRight w:val="0"/>
          <w:marTop w:val="0"/>
          <w:marBottom w:val="50"/>
          <w:divBdr>
            <w:top w:val="none" w:sz="0" w:space="0" w:color="auto"/>
            <w:left w:val="none" w:sz="0" w:space="0" w:color="auto"/>
            <w:bottom w:val="none" w:sz="0" w:space="0" w:color="auto"/>
            <w:right w:val="none" w:sz="0" w:space="0" w:color="auto"/>
          </w:divBdr>
        </w:div>
      </w:divsChild>
    </w:div>
    <w:div w:id="1323703588">
      <w:bodyDiv w:val="1"/>
      <w:marLeft w:val="0"/>
      <w:marRight w:val="0"/>
      <w:marTop w:val="0"/>
      <w:marBottom w:val="0"/>
      <w:divBdr>
        <w:top w:val="none" w:sz="0" w:space="0" w:color="auto"/>
        <w:left w:val="none" w:sz="0" w:space="0" w:color="auto"/>
        <w:bottom w:val="none" w:sz="0" w:space="0" w:color="auto"/>
        <w:right w:val="none" w:sz="0" w:space="0" w:color="auto"/>
      </w:divBdr>
    </w:div>
    <w:div w:id="1421609560">
      <w:bodyDiv w:val="1"/>
      <w:marLeft w:val="0"/>
      <w:marRight w:val="0"/>
      <w:marTop w:val="0"/>
      <w:marBottom w:val="0"/>
      <w:divBdr>
        <w:top w:val="none" w:sz="0" w:space="0" w:color="auto"/>
        <w:left w:val="none" w:sz="0" w:space="0" w:color="auto"/>
        <w:bottom w:val="none" w:sz="0" w:space="0" w:color="auto"/>
        <w:right w:val="none" w:sz="0" w:space="0" w:color="auto"/>
      </w:divBdr>
    </w:div>
    <w:div w:id="1477839368">
      <w:bodyDiv w:val="1"/>
      <w:marLeft w:val="0"/>
      <w:marRight w:val="0"/>
      <w:marTop w:val="0"/>
      <w:marBottom w:val="0"/>
      <w:divBdr>
        <w:top w:val="none" w:sz="0" w:space="0" w:color="auto"/>
        <w:left w:val="none" w:sz="0" w:space="0" w:color="auto"/>
        <w:bottom w:val="none" w:sz="0" w:space="0" w:color="auto"/>
        <w:right w:val="none" w:sz="0" w:space="0" w:color="auto"/>
      </w:divBdr>
    </w:div>
    <w:div w:id="1479029632">
      <w:bodyDiv w:val="1"/>
      <w:marLeft w:val="0"/>
      <w:marRight w:val="0"/>
      <w:marTop w:val="0"/>
      <w:marBottom w:val="0"/>
      <w:divBdr>
        <w:top w:val="none" w:sz="0" w:space="0" w:color="auto"/>
        <w:left w:val="none" w:sz="0" w:space="0" w:color="auto"/>
        <w:bottom w:val="none" w:sz="0" w:space="0" w:color="auto"/>
        <w:right w:val="none" w:sz="0" w:space="0" w:color="auto"/>
      </w:divBdr>
    </w:div>
    <w:div w:id="1596669319">
      <w:bodyDiv w:val="1"/>
      <w:marLeft w:val="0"/>
      <w:marRight w:val="0"/>
      <w:marTop w:val="0"/>
      <w:marBottom w:val="0"/>
      <w:divBdr>
        <w:top w:val="none" w:sz="0" w:space="0" w:color="auto"/>
        <w:left w:val="none" w:sz="0" w:space="0" w:color="auto"/>
        <w:bottom w:val="none" w:sz="0" w:space="0" w:color="auto"/>
        <w:right w:val="none" w:sz="0" w:space="0" w:color="auto"/>
      </w:divBdr>
    </w:div>
    <w:div w:id="1650481171">
      <w:bodyDiv w:val="1"/>
      <w:marLeft w:val="0"/>
      <w:marRight w:val="0"/>
      <w:marTop w:val="0"/>
      <w:marBottom w:val="0"/>
      <w:divBdr>
        <w:top w:val="none" w:sz="0" w:space="0" w:color="auto"/>
        <w:left w:val="none" w:sz="0" w:space="0" w:color="auto"/>
        <w:bottom w:val="none" w:sz="0" w:space="0" w:color="auto"/>
        <w:right w:val="none" w:sz="0" w:space="0" w:color="auto"/>
      </w:divBdr>
    </w:div>
    <w:div w:id="1768455978">
      <w:bodyDiv w:val="1"/>
      <w:marLeft w:val="0"/>
      <w:marRight w:val="0"/>
      <w:marTop w:val="0"/>
      <w:marBottom w:val="0"/>
      <w:divBdr>
        <w:top w:val="none" w:sz="0" w:space="0" w:color="auto"/>
        <w:left w:val="none" w:sz="0" w:space="0" w:color="auto"/>
        <w:bottom w:val="none" w:sz="0" w:space="0" w:color="auto"/>
        <w:right w:val="none" w:sz="0" w:space="0" w:color="auto"/>
      </w:divBdr>
      <w:divsChild>
        <w:div w:id="343673633">
          <w:marLeft w:val="0"/>
          <w:marRight w:val="0"/>
          <w:marTop w:val="0"/>
          <w:marBottom w:val="0"/>
          <w:divBdr>
            <w:top w:val="none" w:sz="0" w:space="0" w:color="auto"/>
            <w:left w:val="none" w:sz="0" w:space="0" w:color="auto"/>
            <w:bottom w:val="none" w:sz="0" w:space="0" w:color="auto"/>
            <w:right w:val="none" w:sz="0" w:space="0" w:color="auto"/>
          </w:divBdr>
          <w:divsChild>
            <w:div w:id="316031878">
              <w:marLeft w:val="0"/>
              <w:marRight w:val="0"/>
              <w:marTop w:val="0"/>
              <w:marBottom w:val="0"/>
              <w:divBdr>
                <w:top w:val="none" w:sz="0" w:space="0" w:color="auto"/>
                <w:left w:val="single" w:sz="6" w:space="10" w:color="D8D8D8"/>
                <w:bottom w:val="single" w:sz="6" w:space="27" w:color="D8D8D8"/>
                <w:right w:val="single" w:sz="6" w:space="10" w:color="D8D8D8"/>
              </w:divBdr>
              <w:divsChild>
                <w:div w:id="2026639228">
                  <w:marLeft w:val="0"/>
                  <w:marRight w:val="0"/>
                  <w:marTop w:val="0"/>
                  <w:marBottom w:val="68"/>
                  <w:divBdr>
                    <w:top w:val="none" w:sz="0" w:space="0" w:color="auto"/>
                    <w:left w:val="none" w:sz="0" w:space="0" w:color="auto"/>
                    <w:bottom w:val="none" w:sz="0" w:space="0" w:color="auto"/>
                    <w:right w:val="none" w:sz="0" w:space="0" w:color="auto"/>
                  </w:divBdr>
                </w:div>
              </w:divsChild>
            </w:div>
          </w:divsChild>
        </w:div>
      </w:divsChild>
    </w:div>
    <w:div w:id="1798834841">
      <w:bodyDiv w:val="1"/>
      <w:marLeft w:val="0"/>
      <w:marRight w:val="0"/>
      <w:marTop w:val="0"/>
      <w:marBottom w:val="0"/>
      <w:divBdr>
        <w:top w:val="none" w:sz="0" w:space="0" w:color="auto"/>
        <w:left w:val="none" w:sz="0" w:space="0" w:color="auto"/>
        <w:bottom w:val="none" w:sz="0" w:space="0" w:color="auto"/>
        <w:right w:val="none" w:sz="0" w:space="0" w:color="auto"/>
      </w:divBdr>
    </w:div>
    <w:div w:id="1843281840">
      <w:bodyDiv w:val="1"/>
      <w:marLeft w:val="0"/>
      <w:marRight w:val="0"/>
      <w:marTop w:val="0"/>
      <w:marBottom w:val="0"/>
      <w:divBdr>
        <w:top w:val="none" w:sz="0" w:space="0" w:color="auto"/>
        <w:left w:val="none" w:sz="0" w:space="0" w:color="auto"/>
        <w:bottom w:val="none" w:sz="0" w:space="0" w:color="auto"/>
        <w:right w:val="none" w:sz="0" w:space="0" w:color="auto"/>
      </w:divBdr>
    </w:div>
    <w:div w:id="203392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A3C00-B9B9-47FB-922A-F2D898AC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1174</TotalTime>
  <Pages>1</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Милена Виденова</dc:creator>
  <cp:lastModifiedBy>Elena Lambreva</cp:lastModifiedBy>
  <cp:revision>16</cp:revision>
  <dcterms:created xsi:type="dcterms:W3CDTF">2021-11-01T13:11:00Z</dcterms:created>
  <dcterms:modified xsi:type="dcterms:W3CDTF">2023-02-13T13:59:00Z</dcterms:modified>
</cp:coreProperties>
</file>